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F" w:rsidRPr="00266B58" w:rsidRDefault="00061BBF" w:rsidP="00061BBF">
      <w:pPr>
        <w:jc w:val="right"/>
        <w:rPr>
          <w:rFonts w:ascii="Cambria" w:hAnsi="Cambria" w:cs="Tahoma"/>
          <w:sz w:val="20"/>
          <w:szCs w:val="20"/>
        </w:rPr>
      </w:pPr>
      <w:bookmarkStart w:id="0" w:name="_GoBack"/>
      <w:bookmarkEnd w:id="0"/>
      <w:r w:rsidRPr="00266B58">
        <w:rPr>
          <w:rFonts w:ascii="Cambria" w:hAnsi="Cambria" w:cs="Tahoma"/>
          <w:sz w:val="20"/>
          <w:szCs w:val="20"/>
        </w:rPr>
        <w:t>ZAŁĄCZNIK NR 6</w:t>
      </w:r>
      <w:r w:rsidR="0001737C">
        <w:rPr>
          <w:rFonts w:ascii="Cambria" w:hAnsi="Cambria" w:cs="Tahoma"/>
          <w:sz w:val="20"/>
          <w:szCs w:val="20"/>
        </w:rPr>
        <w:t>a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020372" w:rsidRDefault="00061BBF" w:rsidP="00061BBF">
      <w:pPr>
        <w:jc w:val="center"/>
        <w:rPr>
          <w:rFonts w:ascii="Cambria" w:hAnsi="Cambria" w:cs="Tahoma"/>
          <w:b/>
        </w:rPr>
      </w:pPr>
      <w:r w:rsidRPr="00020372">
        <w:rPr>
          <w:rFonts w:ascii="Cambria" w:hAnsi="Cambria" w:cs="Tahoma"/>
          <w:b/>
        </w:rPr>
        <w:t>OPIS PRZEDMIOTU ZAMÓWIENIA ZADANIE 1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numPr>
          <w:ilvl w:val="0"/>
          <w:numId w:val="40"/>
        </w:numPr>
        <w:rPr>
          <w:rFonts w:ascii="Cambria" w:hAnsi="Cambria" w:cs="Tahoma"/>
          <w:sz w:val="20"/>
          <w:szCs w:val="20"/>
        </w:rPr>
      </w:pPr>
      <w:r w:rsidRPr="00266B58">
        <w:rPr>
          <w:rFonts w:ascii="Cambria" w:hAnsi="Cambria" w:cs="Tahoma"/>
          <w:sz w:val="20"/>
          <w:szCs w:val="20"/>
        </w:rPr>
        <w:t>PRZEDMIOT PRZETARGU: Dostawa komputerów osobistych typu laptop 69 sztuk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32"/>
        <w:gridCol w:w="6340"/>
      </w:tblGrid>
      <w:tr w:rsidR="00061BBF" w:rsidRPr="00266B58" w:rsidTr="002E36BD">
        <w:tc>
          <w:tcPr>
            <w:tcW w:w="851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69 szt.</w:t>
            </w:r>
          </w:p>
        </w:tc>
        <w:tc>
          <w:tcPr>
            <w:tcW w:w="2732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Nazwa podzespołu/ parametry</w:t>
            </w:r>
          </w:p>
        </w:tc>
        <w:tc>
          <w:tcPr>
            <w:tcW w:w="6340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Opis minimalnych wymagań</w:t>
            </w:r>
          </w:p>
        </w:tc>
      </w:tr>
      <w:tr w:rsidR="00061BBF" w:rsidRPr="00266B58" w:rsidTr="002E36BD">
        <w:tc>
          <w:tcPr>
            <w:tcW w:w="851" w:type="dxa"/>
            <w:vMerge w:val="restart"/>
            <w:textDirection w:val="btLr"/>
            <w:vAlign w:val="center"/>
          </w:tcPr>
          <w:p w:rsidR="00061BBF" w:rsidRPr="00266B58" w:rsidRDefault="00061BBF" w:rsidP="002E36B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KOMPUTER</w:t>
            </w: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Komputer typu laptop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Procesor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zgodny z architekturą minimum x86 lub x64</w:t>
            </w:r>
          </w:p>
          <w:p w:rsidR="00061BBF" w:rsidRPr="00266B58" w:rsidRDefault="00061BBF" w:rsidP="009D134C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Procesor dwurdzeniowy uzyskujący wynik co najmniej 3035 punktów w teście Passmark - CPU Mark według wyników procesorów publikowanych na stronie </w:t>
            </w:r>
            <w:hyperlink r:id="rId12" w:history="1">
              <w:r w:rsidRPr="00266B58">
                <w:rPr>
                  <w:rStyle w:val="Hipercze"/>
                  <w:rFonts w:ascii="Cambria" w:hAnsi="Cambria"/>
                  <w:sz w:val="20"/>
                  <w:szCs w:val="20"/>
                </w:rPr>
                <w:t>http://www.cpubenchmark.net/cpu_list.php</w:t>
              </w:r>
            </w:hyperlink>
            <w:r w:rsidRPr="00266B58">
              <w:rPr>
                <w:rFonts w:ascii="Cambria" w:hAnsi="Cambria"/>
                <w:sz w:val="20"/>
                <w:szCs w:val="20"/>
              </w:rPr>
              <w:t xml:space="preserve"> (na dzień nie wcześniejszy niż 01.09.2016).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 umowy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wymagane podanie producenta i modelu procesora.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 umowy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należy załączyć wydruk ze strony potwierdzający ww. wynik.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EF0669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EF0669">
              <w:rPr>
                <w:rFonts w:ascii="Cambria" w:hAnsi="Cambria"/>
                <w:color w:val="FF0000"/>
                <w:sz w:val="20"/>
                <w:szCs w:val="20"/>
              </w:rPr>
              <w:t>Ekran</w:t>
            </w:r>
          </w:p>
        </w:tc>
        <w:tc>
          <w:tcPr>
            <w:tcW w:w="6340" w:type="dxa"/>
          </w:tcPr>
          <w:p w:rsidR="00061BBF" w:rsidRPr="00EF0669" w:rsidRDefault="00061BBF" w:rsidP="00EF0669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EF0669">
              <w:rPr>
                <w:rFonts w:ascii="Cambria" w:hAnsi="Cambria"/>
                <w:color w:val="FF0000"/>
                <w:sz w:val="20"/>
                <w:szCs w:val="20"/>
              </w:rPr>
              <w:t xml:space="preserve">Minimum </w:t>
            </w:r>
            <w:r w:rsidR="00EF0669" w:rsidRPr="00EF0669">
              <w:rPr>
                <w:rFonts w:ascii="Cambria" w:hAnsi="Cambria"/>
                <w:color w:val="FF0000"/>
                <w:sz w:val="20"/>
                <w:szCs w:val="20"/>
              </w:rPr>
              <w:t>15,6</w:t>
            </w:r>
            <w:r w:rsidRPr="00EF0669">
              <w:rPr>
                <w:rFonts w:ascii="Cambria" w:hAnsi="Cambria"/>
                <w:color w:val="FF0000"/>
                <w:sz w:val="20"/>
                <w:szCs w:val="20"/>
              </w:rPr>
              <w:t xml:space="preserve">” 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Płyta główna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Porty/złącza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(wbudowane)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Złącze RJ-45 (podłączenie sieci lokalnej)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Czytnik Kart pamięci SD™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- 2 x USB 3.0, (1 port z możliwością ładowania przy wyłączonym notebooku) 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 xml:space="preserve">- 1 x USB 2.0, 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>- 1 x VGA (D-Sub),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Gniazdo mikrofonowe/Gniazdo słuchawkowe (Combo)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HDMI ze wsparciem HDCP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zasilanie DC-in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01737C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01737C">
              <w:rPr>
                <w:rFonts w:ascii="Cambria" w:hAnsi="Cambria" w:cs="Tahoma"/>
                <w:color w:val="FF0000"/>
                <w:sz w:val="20"/>
                <w:szCs w:val="20"/>
              </w:rPr>
              <w:t>Pamięć RAM</w:t>
            </w:r>
          </w:p>
        </w:tc>
        <w:tc>
          <w:tcPr>
            <w:tcW w:w="6340" w:type="dxa"/>
          </w:tcPr>
          <w:p w:rsidR="00061BBF" w:rsidRPr="0001737C" w:rsidRDefault="00061BBF" w:rsidP="0001737C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01737C">
              <w:rPr>
                <w:rFonts w:ascii="Cambria" w:hAnsi="Cambria"/>
                <w:color w:val="FF0000"/>
                <w:sz w:val="20"/>
                <w:szCs w:val="20"/>
              </w:rPr>
              <w:t xml:space="preserve">- minimum 1x </w:t>
            </w:r>
            <w:r w:rsidR="0001737C" w:rsidRPr="0001737C">
              <w:rPr>
                <w:rFonts w:ascii="Cambria" w:hAnsi="Cambria"/>
                <w:color w:val="FF0000"/>
                <w:sz w:val="20"/>
                <w:szCs w:val="20"/>
              </w:rPr>
              <w:t>8</w:t>
            </w:r>
            <w:r w:rsidRPr="0001737C">
              <w:rPr>
                <w:rFonts w:ascii="Cambria" w:hAnsi="Cambria"/>
                <w:color w:val="FF0000"/>
                <w:sz w:val="20"/>
                <w:szCs w:val="20"/>
              </w:rPr>
              <w:t>GB DDR3</w:t>
            </w:r>
            <w:r w:rsidR="0001737C" w:rsidRPr="0001737C">
              <w:rPr>
                <w:rFonts w:ascii="Cambria" w:hAnsi="Cambria"/>
                <w:color w:val="FF0000"/>
                <w:sz w:val="20"/>
                <w:szCs w:val="20"/>
              </w:rPr>
              <w:t xml:space="preserve"> 1600</w:t>
            </w:r>
            <w:r w:rsidRPr="0001737C">
              <w:rPr>
                <w:rFonts w:ascii="Cambria" w:hAnsi="Cambria"/>
                <w:color w:val="FF0000"/>
                <w:sz w:val="20"/>
                <w:szCs w:val="20"/>
              </w:rPr>
              <w:t xml:space="preserve"> Mhz (pamięć RAM rozszerzalna do 16GB). 1 slot wolny.</w:t>
            </w:r>
          </w:p>
        </w:tc>
      </w:tr>
      <w:tr w:rsidR="00061BBF" w:rsidRPr="00266B58" w:rsidTr="002E36BD">
        <w:trPr>
          <w:trHeight w:val="196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Dysk twardy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minimum 500 GB HDD lub 128 GB SSD</w:t>
            </w:r>
            <w:r w:rsidRPr="00266B58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Napęd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- 8x DVD +/- RW Super Multi Dual Layer wewnętrzny (z oprogramowaniem do nagrywania płyt DVD oraz odtwarzania płyt DVD Video).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Kamera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Wbudowana, HD o rozdzielczości</w:t>
            </w:r>
            <w:r w:rsidRPr="00266B58">
              <w:rPr>
                <w:rFonts w:ascii="Cambria" w:hAnsi="Cambria" w:cs="Tahoma"/>
                <w:sz w:val="20"/>
                <w:szCs w:val="20"/>
              </w:rPr>
              <w:t xml:space="preserve"> 1280x720, 720p HD audio/video 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Karta grafiki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Karta graficzna zintegrowana z płytą główną lub procesorem.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Z możliwością dynamicznego przydzielenia pamięci w obrębie pamięci systemowej. Sprzętowe wsparcie dla technologii DirectX 12, Open GL4.4. </w:t>
            </w:r>
          </w:p>
          <w:p w:rsidR="00061BBF" w:rsidRPr="00266B58" w:rsidRDefault="00061BBF" w:rsidP="009D134C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Karta graficzna musi osiągać w teście wydajności PassMark - Video Card Benchmarks wyniki min. 595 punktów.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należy załączyć wydruk ze strony: </w:t>
            </w:r>
            <w:hyperlink r:id="rId13" w:history="1">
              <w:r w:rsidRPr="00266B58">
                <w:rPr>
                  <w:rStyle w:val="Hipercze"/>
                  <w:rFonts w:ascii="Cambria" w:hAnsi="Cambria"/>
                  <w:sz w:val="20"/>
                  <w:szCs w:val="20"/>
                </w:rPr>
                <w:t>http://www.videocardbenchmark.net/gpu_list.php</w:t>
              </w:r>
            </w:hyperlink>
            <w:r w:rsidRPr="00266B58">
              <w:rPr>
                <w:rFonts w:ascii="Cambria" w:hAnsi="Cambria"/>
                <w:sz w:val="20"/>
                <w:szCs w:val="20"/>
              </w:rPr>
              <w:t xml:space="preserve"> potwierdzający spełnienie wymogów SIWZ. (wynik od 01.09.2016 do dnia składnia ofert). </w:t>
            </w:r>
          </w:p>
        </w:tc>
      </w:tr>
      <w:tr w:rsidR="00061BBF" w:rsidRPr="00EF0669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Karta sieciowa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Karta sieciowa LAN 10/100/1000 Ethernet RJ 45 (WOL)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>- WLAN 802.11 AC wraz z Bluetooth 4.0 COMBO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1. Dostępne dwa rodzaje graficznego interfejsu użytkownika: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a. Klasyczny, umożliwiający obsługę przy pomocy klawiatury i myszy,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b. Dotykowy umożliwiający sterowanie dotykiem na urządzeniach typu tablet lub monitorach dotykowych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3. Interfejs użytkownika dostępny w wielu językach do wyboru – w tym polskim i angielskim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4. Możliwość tworzenia pulpitów wirtualnych, przenoszenia aplikacji </w:t>
            </w:r>
            <w:r w:rsidRPr="00266B58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pomiędzy pulpitami i przełączanie się pomiędzy pulpitami za pomocą skrótów klawiaturowych lub GUI.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5. Wbudowane w system operacyjny minimum dwie przeglądarki Internetowe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8. Graficzne środowisko instalacji i konfiguracji dostępne w języku polskim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9. Wbudowany system pomocy w języku polskim.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10. Możliwość przystosowania stanowiska dla osób niepełnosprawnych (np. słabo widzących).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12. Możliwość dostarczania poprawek do systemu operacyjnego w modelu peer-to-peer.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15. Możliwość dołączenia systemu do usługi katalogowej on-premise lub w chmurze.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21. Możliwość przywracania obrazu plików systemowych do uprzednio zapisanej postaci.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24. Wbudowany mechanizm wirtualizacji typu hypervisor."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27. Wbudowana zapora internetowa (firewall) dla ochrony połączeń internetowych, zintegrowana z systemem konsola do zarządzania </w:t>
            </w:r>
            <w:r w:rsidRPr="00266B58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ustawieniami zapory i regułami IP v4 i v6.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32. Wbudowany system szyfrowania dysku twardego ze wsparciem modułu TPM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34. Możliwość tworzenia wirtualnych kart inteligentnych.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35. Wsparcie dla firmware UEFI i funkcji bezpiecznego rozruchu (Secure Boot)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38. Mechanizmy logowania w oparciu o: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a. Login i hasło,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b. Karty inteligentne i certyfikaty (smartcard),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d. Certyfikat/Klucz i PIN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e. Certyfikat/Klucz i uwierzytelnienie biometryczne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39. Wsparcie dla uwierzytelniania na bazie Kerberos v. 5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40. Wbudowany agent do zbierania danych na temat zagrożeń na stacji roboczej.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42. Wsparcie dla VBScript – możliwość uruchamiania interpretera poleceń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43. Wsparcie dla PowerShell 5.x – możliwość uruchamiania interpretera poleceń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Oprogramowanie biurowe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- Pakiet zintegrowanych aplikacji biurowych musi zawierać: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a) Edytor tekstów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b) Arkusz kalkulacyjny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c) Narzędzie do przygotowywania i prowadzenia prezentacji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- Oprogramowanie w pełnej polskiej wersji językowej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Dołączone akcesoria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Zewnętrzny, pracujący w sieci elektrycznej 230V 50/60Hz, max 65W.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Niezawodność / jakość wykonania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Sprzęt jest produkowany zgodnie z normami ISO 9001 lub równoważnymi oraz ISO 14001 lub równoważnymi</w:t>
            </w:r>
          </w:p>
        </w:tc>
      </w:tr>
      <w:tr w:rsidR="00061BBF" w:rsidRPr="00266B58" w:rsidTr="002E36BD">
        <w:trPr>
          <w:trHeight w:val="33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Warunki gwarancji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Gwarancja producenta</w:t>
            </w:r>
            <w:r w:rsidRPr="00266B58">
              <w:rPr>
                <w:rFonts w:ascii="Cambria" w:hAnsi="Cambria" w:cs="Tahoma"/>
                <w:sz w:val="20"/>
                <w:szCs w:val="20"/>
              </w:rPr>
              <w:t xml:space="preserve"> sprzętu min. 2 lata od daty zakupu 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Wsparcie techniczne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Telefoniczne i/lub mailowe w godzinach (8.00-16.00) w dni robocze minimum przez okres gwarancji sprzętu .</w:t>
            </w:r>
          </w:p>
        </w:tc>
      </w:tr>
    </w:tbl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numPr>
          <w:ilvl w:val="0"/>
          <w:numId w:val="40"/>
        </w:numPr>
        <w:rPr>
          <w:rFonts w:ascii="Cambria" w:hAnsi="Cambria" w:cs="Tahoma"/>
          <w:sz w:val="20"/>
          <w:szCs w:val="20"/>
        </w:rPr>
      </w:pPr>
      <w:r w:rsidRPr="00266B58">
        <w:rPr>
          <w:rFonts w:ascii="Cambria" w:hAnsi="Cambria" w:cs="Tahoma"/>
          <w:sz w:val="20"/>
          <w:szCs w:val="20"/>
        </w:rPr>
        <w:t>PRZEDMIOT PRZETARGU: Dostawa zestawu tablic interaktywnych 4 sztuki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32"/>
        <w:gridCol w:w="6340"/>
      </w:tblGrid>
      <w:tr w:rsidR="00061BBF" w:rsidRPr="00266B58" w:rsidTr="002E36BD">
        <w:tc>
          <w:tcPr>
            <w:tcW w:w="851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4 szt.</w:t>
            </w:r>
          </w:p>
        </w:tc>
        <w:tc>
          <w:tcPr>
            <w:tcW w:w="2732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Nazwa podzespołu/ parametry</w:t>
            </w:r>
          </w:p>
        </w:tc>
        <w:tc>
          <w:tcPr>
            <w:tcW w:w="6340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Opis minimalnych wymagań</w:t>
            </w:r>
          </w:p>
        </w:tc>
      </w:tr>
      <w:tr w:rsidR="00061BBF" w:rsidRPr="00266B58" w:rsidTr="002E36BD">
        <w:tc>
          <w:tcPr>
            <w:tcW w:w="851" w:type="dxa"/>
            <w:vMerge w:val="restart"/>
            <w:textDirection w:val="btLr"/>
            <w:vAlign w:val="center"/>
          </w:tcPr>
          <w:p w:rsidR="00061BBF" w:rsidRPr="00266B58" w:rsidRDefault="00061BBF" w:rsidP="002E36B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Tablica interaktywna wraz z projektorem i stojakiem</w:t>
            </w: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interaktywna z projektorem krótkoogniskowym i stojakiem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interaktywna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przekątnej 79 cali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Proporcje obrazu standard 4:3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Prędkość odczytu współrzędnych 250 cali na sekundę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Komunikacja z komputerem: Przewodowa(w standardzie): poprzez port USB </w:t>
            </w:r>
            <w:r w:rsidRPr="00266B58">
              <w:rPr>
                <w:rFonts w:ascii="Cambria" w:hAnsi="Cambria"/>
                <w:sz w:val="20"/>
                <w:szCs w:val="20"/>
              </w:rPr>
              <w:br/>
              <w:t>-Pisak elektroniczny zasilany przez wbudowany akumulator. Ładowanie pisaków za pomocą ładowarki znajdującej się w wyposażeniu standardowym tablicy interaktywnej bez konieczności wyjmowania akumulatora z pisaka elektronicznego (przez złącze zainstalowane w pisaku).</w:t>
            </w:r>
          </w:p>
          <w:p w:rsidR="00061BBF" w:rsidRPr="00266B58" w:rsidRDefault="00061BBF" w:rsidP="002E36B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Bezpośrednia i jednoczesna praca 2 osób na tablicy.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Temperatura pracy od 5 do 46 C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wadze do 32 kilogramów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Oprogramowanie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Oprogramowanie w języku polskim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Darmowe aktualizacje, aktualizacja oprogramowania dostępna bezpośrednio w menu programu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Pełna paleta narzędzi do tworzenia elektronicznych adnotacji, takich jak: różnokolorowe pisaki, zakreślacze, pisaki wielokolorowe (tzw. Pisaki gradientowe), pisaki obrazkowe, stemple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Baza gotowych figur geometrycznych z funkcją ustawienia koloru wypełnienia (pełna paleta kolorów), koloru linii, grubości linii oraz stylu linii</w:t>
            </w:r>
          </w:p>
          <w:p w:rsidR="00061BBF" w:rsidRPr="00266B58" w:rsidRDefault="00061BBF" w:rsidP="002E36BD">
            <w:p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Interaktywne narzędzia do geometrii - linijka, ekierka, kątomierz, cyrkiel umożliwiający zakreślenie pełnego koła oraz łuku (z podaniem kąta wycinka). Narzędzia z możliwością dostosowania ich wielkości do wymagań prezentacji. Możliwość użycia tych narzędzi jako nakładki na dowolnej aplikacji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Pełna edycja obiektów umieszczonych na stronie: obrót, przesuwanie, zmiana rozmiarów, ustawianie kolejności, grupowanie i rozgrupowanie obiektów, narzędzia wypełnienia, wycinanie i wklejanie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Inteligentne zrzuty ekranu (zaznaczenie, cały ekran, dostępne okna aplikacji lub dowolny kształt) – </w:t>
            </w:r>
          </w:p>
          <w:p w:rsidR="00061BBF" w:rsidRPr="00266B58" w:rsidRDefault="00061BBF" w:rsidP="00061BBF">
            <w:pPr>
              <w:numPr>
                <w:ilvl w:val="0"/>
                <w:numId w:val="41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umieszczanie zrzutu na bieżącej stronie lub na nowej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Funkcja kurtyny ekranowej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Funkcja elektronicznego reflektora (latarki)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Zintegrowany tryb współpracy z aplikacjami Microsoft Office (Power Point, Excel, Word) umożliwiający wstawianie adnotacji bezpośrednio do tych aplikacji)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Praca na min. sześciu warstwach w ramach jednej strony z możliwością ukrywania warstw, zmiany ich kolejności , nadawania im tytułów i edytowania obiektów tylko na aktywnych warstwach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Funkcja kopiarki obiektów - kopiowanie wybranych elementów ze </w:t>
            </w:r>
            <w:r w:rsidRPr="00266B58">
              <w:rPr>
                <w:rFonts w:ascii="Cambria" w:hAnsi="Cambria"/>
                <w:sz w:val="20"/>
                <w:szCs w:val="20"/>
              </w:rPr>
              <w:lastRenderedPageBreak/>
              <w:t>strony poprzez przeciąganie ich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znaków  - stawianie do dokumentu znaków specjalnych czyli znaków których nie można znaleźć na klawiaturze - operatory matematyczne, znaki notacji naukowej, symbole walut oraz znaki pochodzące z innych języków.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Wbudowana i w pełni edytowalna Galeria, zawierająca ponad 500 MB gotowych do wykorzystania i dostarczanych razem z tablicą elementów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Dodawanie do galerii: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zewnętrznych elementów graficznych, dźwięków, filmów, obiektów Flash, dokumentów PDF i adresów stron WWW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pojedynczych elementów oraz całych katalogów z obiektami poprzez przeciąganie ich bezpośrednio z eksploratora plików systemu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Elementów graficznych stron poprzez bezpośrednie przeciąganie ich do galerii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Wybranych elementów znajdujących się na stronach oprogramowania do tablicy jak i całych stron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Eksport zapisanych plików do takich formatów jak: PowerPoint (PPT), pliki graficzne (JPG, PNG, GIF, TIFF), pliki PDF, HTML.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Nadanie nazwy dla eksportowanego pliku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Określenie katalogi eksportu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Określenie które dokładnie strony mają zostać wyeksportowane np. strony 1 -10 oraz strona 15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Tworzenie interaktywnych ćwiczeń poprzez uzupełnianie dowolnymi treściami wbudowanych szablonów ćwiczeń.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Projektor krótkoogniskowy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kompatybilny z tablicą interaktywną,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Pr="00266B58">
              <w:rPr>
                <w:rFonts w:ascii="Cambria" w:hAnsi="Cambria"/>
                <w:sz w:val="20"/>
                <w:szCs w:val="20"/>
              </w:rPr>
              <w:t>Projektor powinien pracować w rozdzielczości minimum 1024 x 768 pikseli,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kontrast co najmniej 3000:1,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Częstotliwość odświeżania pionowego 2D 50 Hz - 85 Hz</w:t>
            </w:r>
            <w:r w:rsidRPr="00266B58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</w:p>
          <w:p w:rsidR="00061BBF" w:rsidRPr="00266B58" w:rsidRDefault="00061BBF" w:rsidP="002E14F5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Jasność (tryb jasny) 2800 Lumenów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Stojak kompatybilny z tablicą i projektorem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wytrzymałości do 32 kilogramów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wykonany w konstrukcji stalowej,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ręczna regulacja wysokości położenia tablicy (w zakresie 40 cm)</w:t>
            </w:r>
          </w:p>
        </w:tc>
      </w:tr>
      <w:tr w:rsidR="00061BBF" w:rsidRPr="00266B58" w:rsidTr="002E36BD">
        <w:trPr>
          <w:trHeight w:val="33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Warunki gwarancji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min. 3 lata od daty dostawy 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spacing w:line="20" w:lineRule="atLeas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Wsparcie techniczne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spacing w:line="20" w:lineRule="atLeas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Telefoniczne i/lub mailowe w godzinach (8.00-16.00) w dni robocze minimum przez okres gwarancji sprzętu .</w:t>
            </w:r>
          </w:p>
        </w:tc>
      </w:tr>
    </w:tbl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BB7F22" w:rsidRPr="00266B58" w:rsidRDefault="00BB7F22" w:rsidP="00061BBF">
      <w:pPr>
        <w:rPr>
          <w:rFonts w:ascii="Cambria" w:hAnsi="Cambria"/>
          <w:sz w:val="20"/>
          <w:szCs w:val="20"/>
        </w:rPr>
      </w:pPr>
    </w:p>
    <w:sectPr w:rsidR="00BB7F22" w:rsidRPr="00266B58" w:rsidSect="00231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9D" w:rsidRDefault="005E4D9D" w:rsidP="00573CDB">
      <w:r>
        <w:separator/>
      </w:r>
    </w:p>
  </w:endnote>
  <w:endnote w:type="continuationSeparator" w:id="0">
    <w:p w:rsidR="005E4D9D" w:rsidRDefault="005E4D9D" w:rsidP="005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32" w:rsidRDefault="00710C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3944"/>
      <w:docPartObj>
        <w:docPartGallery w:val="Page Numbers (Bottom of Page)"/>
        <w:docPartUnique/>
      </w:docPartObj>
    </w:sdtPr>
    <w:sdtEndPr/>
    <w:sdtContent>
      <w:p w:rsidR="000E7B66" w:rsidRDefault="00A37EBB">
        <w:pPr>
          <w:pStyle w:val="Stopka"/>
          <w:jc w:val="center"/>
        </w:pPr>
        <w:r>
          <w:fldChar w:fldCharType="begin"/>
        </w:r>
        <w:r w:rsidR="000E7B66">
          <w:instrText>PAGE   \* MERGEFORMAT</w:instrText>
        </w:r>
        <w:r>
          <w:fldChar w:fldCharType="separate"/>
        </w:r>
        <w:r w:rsidR="00942B76">
          <w:rPr>
            <w:noProof/>
          </w:rPr>
          <w:t>5</w:t>
        </w:r>
        <w:r>
          <w:fldChar w:fldCharType="end"/>
        </w:r>
      </w:p>
    </w:sdtContent>
  </w:sdt>
  <w:p w:rsidR="000E7B66" w:rsidRDefault="000E7B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32" w:rsidRDefault="0071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9D" w:rsidRDefault="005E4D9D" w:rsidP="00573CDB">
      <w:r>
        <w:separator/>
      </w:r>
    </w:p>
  </w:footnote>
  <w:footnote w:type="continuationSeparator" w:id="0">
    <w:p w:rsidR="005E4D9D" w:rsidRDefault="005E4D9D" w:rsidP="0057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32" w:rsidRDefault="00710C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6" w:rsidRDefault="00710C32" w:rsidP="00D2149F">
    <w:pPr>
      <w:pStyle w:val="Nagwek"/>
      <w:jc w:val="center"/>
    </w:pPr>
    <w:r w:rsidRPr="00710C32">
      <w:rPr>
        <w:noProof/>
      </w:rPr>
      <w:drawing>
        <wp:inline distT="0" distB="0" distL="0" distR="0">
          <wp:extent cx="5546090" cy="6769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6" w:rsidRDefault="00112C0F" w:rsidP="0023188D">
    <w:pPr>
      <w:pStyle w:val="Nagwek"/>
      <w:jc w:val="center"/>
    </w:pPr>
    <w:r>
      <w:rPr>
        <w:noProof/>
      </w:rPr>
      <w:drawing>
        <wp:inline distT="0" distB="0" distL="0" distR="0">
          <wp:extent cx="5546090" cy="67691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F6"/>
    <w:multiLevelType w:val="hybridMultilevel"/>
    <w:tmpl w:val="23D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381"/>
    <w:multiLevelType w:val="hybridMultilevel"/>
    <w:tmpl w:val="B03808D0"/>
    <w:lvl w:ilvl="0" w:tplc="D62E3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3CF"/>
    <w:multiLevelType w:val="hybridMultilevel"/>
    <w:tmpl w:val="B432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06C"/>
    <w:multiLevelType w:val="hybridMultilevel"/>
    <w:tmpl w:val="F3CC78F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2501"/>
    <w:multiLevelType w:val="hybridMultilevel"/>
    <w:tmpl w:val="C52E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007"/>
    <w:multiLevelType w:val="hybridMultilevel"/>
    <w:tmpl w:val="82D6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96F"/>
    <w:multiLevelType w:val="hybridMultilevel"/>
    <w:tmpl w:val="BAA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1098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E51"/>
    <w:multiLevelType w:val="hybridMultilevel"/>
    <w:tmpl w:val="DA4C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C473F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B6DD5"/>
    <w:multiLevelType w:val="hybridMultilevel"/>
    <w:tmpl w:val="424A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306D6"/>
    <w:multiLevelType w:val="hybridMultilevel"/>
    <w:tmpl w:val="1DE8B8F2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B5EB8"/>
    <w:multiLevelType w:val="multilevel"/>
    <w:tmpl w:val="FA9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C42FD"/>
    <w:multiLevelType w:val="hybridMultilevel"/>
    <w:tmpl w:val="9276553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72E"/>
    <w:multiLevelType w:val="hybridMultilevel"/>
    <w:tmpl w:val="6FBA99C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481B"/>
    <w:multiLevelType w:val="hybridMultilevel"/>
    <w:tmpl w:val="DF1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4E74"/>
    <w:multiLevelType w:val="hybridMultilevel"/>
    <w:tmpl w:val="7D966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42AD"/>
    <w:multiLevelType w:val="hybridMultilevel"/>
    <w:tmpl w:val="5BD8C3AC"/>
    <w:lvl w:ilvl="0" w:tplc="904C2AB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7F90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0595"/>
    <w:multiLevelType w:val="hybridMultilevel"/>
    <w:tmpl w:val="8D1CE0B0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8390C"/>
    <w:multiLevelType w:val="hybridMultilevel"/>
    <w:tmpl w:val="D00E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6C0"/>
    <w:multiLevelType w:val="hybridMultilevel"/>
    <w:tmpl w:val="6A746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1A31"/>
    <w:multiLevelType w:val="hybridMultilevel"/>
    <w:tmpl w:val="BB98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91396"/>
    <w:multiLevelType w:val="hybridMultilevel"/>
    <w:tmpl w:val="CD6C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41C4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1434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4E1"/>
    <w:multiLevelType w:val="multilevel"/>
    <w:tmpl w:val="211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C712A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25447"/>
    <w:multiLevelType w:val="hybridMultilevel"/>
    <w:tmpl w:val="D1FEB30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4D93"/>
    <w:multiLevelType w:val="hybridMultilevel"/>
    <w:tmpl w:val="AB3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5C40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53F69"/>
    <w:multiLevelType w:val="hybridMultilevel"/>
    <w:tmpl w:val="B5D4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759E3"/>
    <w:multiLevelType w:val="hybridMultilevel"/>
    <w:tmpl w:val="F4B6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D4D6B"/>
    <w:multiLevelType w:val="multilevel"/>
    <w:tmpl w:val="6E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82D5E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3936"/>
    <w:multiLevelType w:val="hybridMultilevel"/>
    <w:tmpl w:val="10A6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F77A7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381"/>
    <w:multiLevelType w:val="hybridMultilevel"/>
    <w:tmpl w:val="EA96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13B01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07F"/>
    <w:multiLevelType w:val="hybridMultilevel"/>
    <w:tmpl w:val="ABEAB0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B1194"/>
    <w:multiLevelType w:val="hybridMultilevel"/>
    <w:tmpl w:val="4B2C369C"/>
    <w:lvl w:ilvl="0" w:tplc="BF887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4B48E5"/>
    <w:multiLevelType w:val="hybridMultilevel"/>
    <w:tmpl w:val="67B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6E99"/>
    <w:multiLevelType w:val="hybridMultilevel"/>
    <w:tmpl w:val="72BC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50D46"/>
    <w:multiLevelType w:val="hybridMultilevel"/>
    <w:tmpl w:val="379E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43"/>
  </w:num>
  <w:num w:numId="4">
    <w:abstractNumId w:val="0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15"/>
  </w:num>
  <w:num w:numId="10">
    <w:abstractNumId w:val="24"/>
  </w:num>
  <w:num w:numId="11">
    <w:abstractNumId w:val="17"/>
  </w:num>
  <w:num w:numId="12">
    <w:abstractNumId w:val="16"/>
  </w:num>
  <w:num w:numId="13">
    <w:abstractNumId w:val="19"/>
  </w:num>
  <w:num w:numId="14">
    <w:abstractNumId w:val="6"/>
  </w:num>
  <w:num w:numId="15">
    <w:abstractNumId w:val="35"/>
  </w:num>
  <w:num w:numId="16">
    <w:abstractNumId w:val="13"/>
  </w:num>
  <w:num w:numId="17">
    <w:abstractNumId w:val="2"/>
  </w:num>
  <w:num w:numId="18">
    <w:abstractNumId w:val="27"/>
  </w:num>
  <w:num w:numId="19">
    <w:abstractNumId w:val="9"/>
  </w:num>
  <w:num w:numId="20">
    <w:abstractNumId w:val="40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38"/>
  </w:num>
  <w:num w:numId="28">
    <w:abstractNumId w:val="23"/>
  </w:num>
  <w:num w:numId="29">
    <w:abstractNumId w:val="18"/>
  </w:num>
  <w:num w:numId="30">
    <w:abstractNumId w:val="39"/>
  </w:num>
  <w:num w:numId="31">
    <w:abstractNumId w:val="8"/>
  </w:num>
  <w:num w:numId="32">
    <w:abstractNumId w:val="34"/>
  </w:num>
  <w:num w:numId="33">
    <w:abstractNumId w:val="10"/>
  </w:num>
  <w:num w:numId="34">
    <w:abstractNumId w:val="7"/>
  </w:num>
  <w:num w:numId="35">
    <w:abstractNumId w:val="22"/>
  </w:num>
  <w:num w:numId="36">
    <w:abstractNumId w:val="41"/>
  </w:num>
  <w:num w:numId="37">
    <w:abstractNumId w:val="37"/>
  </w:num>
  <w:num w:numId="38">
    <w:abstractNumId w:val="5"/>
  </w:num>
  <w:num w:numId="39">
    <w:abstractNumId w:val="31"/>
  </w:num>
  <w:num w:numId="40">
    <w:abstractNumId w:val="3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6"/>
    <w:rsid w:val="0001737C"/>
    <w:rsid w:val="00020372"/>
    <w:rsid w:val="00025D84"/>
    <w:rsid w:val="00042547"/>
    <w:rsid w:val="00061BBF"/>
    <w:rsid w:val="000A4965"/>
    <w:rsid w:val="000B77BE"/>
    <w:rsid w:val="000E7B66"/>
    <w:rsid w:val="00112C0F"/>
    <w:rsid w:val="00151630"/>
    <w:rsid w:val="001519B2"/>
    <w:rsid w:val="0015438D"/>
    <w:rsid w:val="001A2749"/>
    <w:rsid w:val="001B1D49"/>
    <w:rsid w:val="001F2EEC"/>
    <w:rsid w:val="001F68FE"/>
    <w:rsid w:val="00204646"/>
    <w:rsid w:val="00220EAA"/>
    <w:rsid w:val="00226ABE"/>
    <w:rsid w:val="0023188D"/>
    <w:rsid w:val="00252B19"/>
    <w:rsid w:val="00266B58"/>
    <w:rsid w:val="00295C25"/>
    <w:rsid w:val="002B0543"/>
    <w:rsid w:val="002C799D"/>
    <w:rsid w:val="002E14F5"/>
    <w:rsid w:val="002E2B14"/>
    <w:rsid w:val="00320B8C"/>
    <w:rsid w:val="00347133"/>
    <w:rsid w:val="00374375"/>
    <w:rsid w:val="00383E7E"/>
    <w:rsid w:val="003B54F8"/>
    <w:rsid w:val="003E4F6B"/>
    <w:rsid w:val="003F0C72"/>
    <w:rsid w:val="003F377B"/>
    <w:rsid w:val="00407EA5"/>
    <w:rsid w:val="0045102D"/>
    <w:rsid w:val="00451654"/>
    <w:rsid w:val="004565DB"/>
    <w:rsid w:val="00477773"/>
    <w:rsid w:val="00485213"/>
    <w:rsid w:val="004B5465"/>
    <w:rsid w:val="004D4A1D"/>
    <w:rsid w:val="004F6228"/>
    <w:rsid w:val="005013A7"/>
    <w:rsid w:val="00511315"/>
    <w:rsid w:val="005178CC"/>
    <w:rsid w:val="0053764B"/>
    <w:rsid w:val="00573CDB"/>
    <w:rsid w:val="005C6DA2"/>
    <w:rsid w:val="005E0D39"/>
    <w:rsid w:val="005E4D9D"/>
    <w:rsid w:val="005F2F6A"/>
    <w:rsid w:val="00635B8C"/>
    <w:rsid w:val="00667453"/>
    <w:rsid w:val="00685DC0"/>
    <w:rsid w:val="006A0D30"/>
    <w:rsid w:val="006A1D4D"/>
    <w:rsid w:val="006F5F25"/>
    <w:rsid w:val="00707AA1"/>
    <w:rsid w:val="00710C32"/>
    <w:rsid w:val="0071577D"/>
    <w:rsid w:val="00732649"/>
    <w:rsid w:val="00732EA4"/>
    <w:rsid w:val="0073429A"/>
    <w:rsid w:val="007360F9"/>
    <w:rsid w:val="00767841"/>
    <w:rsid w:val="00774853"/>
    <w:rsid w:val="00802F9F"/>
    <w:rsid w:val="00841F4A"/>
    <w:rsid w:val="00861D60"/>
    <w:rsid w:val="008764FD"/>
    <w:rsid w:val="00895137"/>
    <w:rsid w:val="008B16CF"/>
    <w:rsid w:val="008B3225"/>
    <w:rsid w:val="008C3CEB"/>
    <w:rsid w:val="008C6CBD"/>
    <w:rsid w:val="008E6CA3"/>
    <w:rsid w:val="009359BC"/>
    <w:rsid w:val="0094206E"/>
    <w:rsid w:val="00942B76"/>
    <w:rsid w:val="00963375"/>
    <w:rsid w:val="00963DC1"/>
    <w:rsid w:val="009810FC"/>
    <w:rsid w:val="00993927"/>
    <w:rsid w:val="009B0F6A"/>
    <w:rsid w:val="009B4ECA"/>
    <w:rsid w:val="009D0D99"/>
    <w:rsid w:val="009D134C"/>
    <w:rsid w:val="009D340F"/>
    <w:rsid w:val="009D7AAF"/>
    <w:rsid w:val="009F2359"/>
    <w:rsid w:val="009F7882"/>
    <w:rsid w:val="00A32D38"/>
    <w:rsid w:val="00A37EBB"/>
    <w:rsid w:val="00A47FE7"/>
    <w:rsid w:val="00A56487"/>
    <w:rsid w:val="00A622A5"/>
    <w:rsid w:val="00AC5783"/>
    <w:rsid w:val="00AD0FC8"/>
    <w:rsid w:val="00AE0C96"/>
    <w:rsid w:val="00B1535E"/>
    <w:rsid w:val="00B660FE"/>
    <w:rsid w:val="00BB7F22"/>
    <w:rsid w:val="00BC592D"/>
    <w:rsid w:val="00BD6E3F"/>
    <w:rsid w:val="00BE5828"/>
    <w:rsid w:val="00BE6161"/>
    <w:rsid w:val="00C00E2A"/>
    <w:rsid w:val="00C134EC"/>
    <w:rsid w:val="00C36F2D"/>
    <w:rsid w:val="00C435B8"/>
    <w:rsid w:val="00C47FF5"/>
    <w:rsid w:val="00C51D0E"/>
    <w:rsid w:val="00C71829"/>
    <w:rsid w:val="00C87B31"/>
    <w:rsid w:val="00CA54CF"/>
    <w:rsid w:val="00CB3EFF"/>
    <w:rsid w:val="00CB509B"/>
    <w:rsid w:val="00CD11D8"/>
    <w:rsid w:val="00CE5C1F"/>
    <w:rsid w:val="00D05ECE"/>
    <w:rsid w:val="00D1406F"/>
    <w:rsid w:val="00D15729"/>
    <w:rsid w:val="00D2149F"/>
    <w:rsid w:val="00D335A3"/>
    <w:rsid w:val="00DB011E"/>
    <w:rsid w:val="00DD128F"/>
    <w:rsid w:val="00DE1788"/>
    <w:rsid w:val="00DE51BD"/>
    <w:rsid w:val="00DF0D0E"/>
    <w:rsid w:val="00E120ED"/>
    <w:rsid w:val="00E22626"/>
    <w:rsid w:val="00E36B66"/>
    <w:rsid w:val="00E80646"/>
    <w:rsid w:val="00EA21C3"/>
    <w:rsid w:val="00EB24D4"/>
    <w:rsid w:val="00EC06DC"/>
    <w:rsid w:val="00ED3D24"/>
    <w:rsid w:val="00EF0669"/>
    <w:rsid w:val="00F01A32"/>
    <w:rsid w:val="00F21A90"/>
    <w:rsid w:val="00F27B7F"/>
    <w:rsid w:val="00F352A3"/>
    <w:rsid w:val="00F439FC"/>
    <w:rsid w:val="00F56A3C"/>
    <w:rsid w:val="00F8319A"/>
    <w:rsid w:val="00F94E34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F5710-4B31-48E3-AF68-7D18AEC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rPr>
      <w:rFonts w:ascii="Arial" w:eastAsia="MS Outlook" w:hAnsi="Arial"/>
      <w:szCs w:val="20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/>
      <w:ind w:left="720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a4"/>
    <w:rsid w:val="00112C0F"/>
  </w:style>
  <w:style w:type="paragraph" w:customStyle="1" w:styleId="Default">
    <w:name w:val="Default"/>
    <w:basedOn w:val="Normalny"/>
    <w:uiPriority w:val="99"/>
    <w:rsid w:val="00112C0F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ideocardbenchmark.net/gpu_list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49E-8DC1-43F7-99FD-FB61C68A78AE}">
  <ds:schemaRefs>
    <ds:schemaRef ds:uri="http://schemas.microsoft.com/office/2006/metadata/properties"/>
    <ds:schemaRef ds:uri="http://schemas.microsoft.com/office/infopath/2007/PartnerControls"/>
    <ds:schemaRef ds:uri="5ffa5ceb-1ca7-4c2c-8f8c-95c19c2989df"/>
  </ds:schemaRefs>
</ds:datastoreItem>
</file>

<file path=customXml/itemProps2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E3D907-FF25-45D8-A5D2-FC59399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uzytkownik</cp:lastModifiedBy>
  <cp:revision>2</cp:revision>
  <dcterms:created xsi:type="dcterms:W3CDTF">2017-02-16T06:51:00Z</dcterms:created>
  <dcterms:modified xsi:type="dcterms:W3CDTF">2017-02-16T06:51:00Z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