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</w:t>
      </w:r>
      <w:r w:rsidR="00950C8C">
        <w:rPr>
          <w:rFonts w:ascii="Arial" w:hAnsi="Arial" w:cs="Arial"/>
          <w:sz w:val="22"/>
          <w:szCs w:val="22"/>
        </w:rPr>
        <w:t xml:space="preserve"> nr 2 do umowy z dnia </w:t>
      </w:r>
    </w:p>
    <w:p w:rsidR="00E62F72" w:rsidRDefault="00E62F72" w:rsidP="00E62F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Wykonawca zobowiązany jest:</w:t>
      </w:r>
    </w:p>
    <w:p w:rsidR="00E62F72" w:rsidRDefault="00E62F72" w:rsidP="00E62F72">
      <w:pPr>
        <w:jc w:val="both"/>
        <w:rPr>
          <w:rFonts w:ascii="Arial" w:hAnsi="Arial" w:cs="Arial"/>
          <w:b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</w:t>
      </w:r>
      <w:r>
        <w:rPr>
          <w:rFonts w:ascii="Arial" w:hAnsi="Arial" w:cs="Arial"/>
          <w:b/>
          <w:sz w:val="22"/>
          <w:szCs w:val="22"/>
        </w:rPr>
        <w:t>Na wniosek Zamawiającego</w:t>
      </w:r>
      <w:r>
        <w:rPr>
          <w:rFonts w:ascii="Arial" w:hAnsi="Arial" w:cs="Arial"/>
          <w:sz w:val="22"/>
          <w:szCs w:val="22"/>
        </w:rPr>
        <w:t xml:space="preserve"> do kontroli stanu oświetlenia w porze świecenia. Kontrole będą przeprowadzone wspólnie przez obie strony - termin i zakres kontroli strony będą uzgadniać z 3 dniowym wyprzedzeniem. </w:t>
      </w: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Do sprawdzania i zapewnienia poprawnego działania: układów zapłonowych opraw, stanu ochrony przeciwporażeniowej i przeciwpożarowej, poziomu hałasu i drgań źródeł światła, oraz wskazań aparatury </w:t>
      </w:r>
      <w:proofErr w:type="spellStart"/>
      <w:r>
        <w:rPr>
          <w:rFonts w:ascii="Arial" w:hAnsi="Arial" w:cs="Arial"/>
          <w:sz w:val="22"/>
          <w:szCs w:val="22"/>
        </w:rPr>
        <w:t>kontrolno</w:t>
      </w:r>
      <w:proofErr w:type="spellEnd"/>
      <w:r>
        <w:rPr>
          <w:rFonts w:ascii="Arial" w:hAnsi="Arial" w:cs="Arial"/>
          <w:sz w:val="22"/>
          <w:szCs w:val="22"/>
        </w:rPr>
        <w:t xml:space="preserve"> - pomiarowej. </w:t>
      </w: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Do bieżącej współpracy z PGE Dystrybucja Zamość Sp. z o.o., Rejonowy Zakład Energetyczny w Jarosławiu w zakresie prawidłowości pracy układów pomiarowych.</w:t>
      </w: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Dodatkowe informacje:</w:t>
      </w: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a. W przypadku wykonywania prac w technologii </w:t>
      </w:r>
      <w:proofErr w:type="spellStart"/>
      <w:r>
        <w:rPr>
          <w:rFonts w:ascii="Arial" w:hAnsi="Arial" w:cs="Arial"/>
          <w:sz w:val="22"/>
          <w:szCs w:val="22"/>
        </w:rPr>
        <w:t>ppn</w:t>
      </w:r>
      <w:proofErr w:type="spellEnd"/>
      <w:r>
        <w:rPr>
          <w:rFonts w:ascii="Arial" w:hAnsi="Arial" w:cs="Arial"/>
          <w:sz w:val="22"/>
          <w:szCs w:val="22"/>
        </w:rPr>
        <w:t xml:space="preserve"> wszyscy pracownicy Wykonawcy powinni być ujęci w wykazie osób upoważnionych i uprawnionych do wykonywania prac pod napięciem na elektroenergetycznych liniach napowietrznych gołych i izolowanych, kablowych do 1kV zatwierdzonym przez Dyrektora Rejonu Energetycznego,</w:t>
      </w: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Zespół Wykonawcy może wykonywać wszelkie niezbędne prace na urządzeniach oświetleniowych związane z bieżącą konserwacją oświetlenia ulicznego. W przypadku zabiegów awaryjnych polegających na naprawie, wymianie i odtworzeniu elementów nie jest wymagane uzgadnianie prac ze służbami Rejonu Energetycznego </w:t>
      </w:r>
      <w:r w:rsidR="00950C8C">
        <w:rPr>
          <w:rFonts w:ascii="Arial" w:hAnsi="Arial" w:cs="Arial"/>
          <w:sz w:val="22"/>
          <w:szCs w:val="22"/>
        </w:rPr>
        <w:t>prowadzącymi ewidencję urządzeń</w:t>
      </w:r>
      <w:r w:rsidR="002578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oświetleniowych. </w:t>
      </w:r>
      <w:r>
        <w:rPr>
          <w:rFonts w:ascii="Arial" w:hAnsi="Arial" w:cs="Arial"/>
          <w:sz w:val="22"/>
          <w:szCs w:val="22"/>
        </w:rPr>
        <w:br/>
        <w:t>W przypadku modernizacji urządzeń oświetlenia mającej wpływ na jej charakterystykę lub wartość majątkową, przed rozpoczęciem prac wymagane jest uzgadnianie prac ze służbami Rejonu Energetycznego prowadzącymi ewidencję urządzeń oświetleniowych,</w:t>
      </w: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Zasady organizacji pracy, o których mowa powyżej winny być zgodne z Rozporządzeniem Ministra Gospodarki z dnia 25 września 2019 roku w sprawie bezpieczeństwa i higieny pracy przy urządzeniach energetycznych (Dz. U. z 2019r, poz. 1830), Prowadzenie prac nie może powodować powstania zagrożenia dla odbiorców energii elektrycznej, wykonawców tych prac i osób postronnych,</w:t>
      </w: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2578FD" w:rsidP="00E6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Sposób i technologia</w:t>
      </w:r>
      <w:bookmarkStart w:id="0" w:name="_GoBack"/>
      <w:bookmarkEnd w:id="0"/>
      <w:r w:rsidR="00E62F72">
        <w:rPr>
          <w:rFonts w:ascii="Arial" w:hAnsi="Arial" w:cs="Arial"/>
          <w:sz w:val="22"/>
          <w:szCs w:val="22"/>
        </w:rPr>
        <w:t xml:space="preserve"> wykonywania prac eksploatacyjnych pozostaje do wyboru Wykonawcy prac. Prowadzenie prac nie może powodować zakłóceń w dostawie energii elektrycznej /za wyjątkiem prac planowanych uzgodnionych/. Przed wykonaniem prac kierownik firmy wykonawczej powinien dokonać oględzin miejsca pracy i w zależności od wyników oględzin podjąć decyzję o sposobie i technologii wykonania prac. Za wszelkie konsekwencje wyboru sposobu i technologii wykonania prac odpowiada kierownictwo i zespół firmy wykonawczej.</w:t>
      </w: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W przypadku wykonywania prac wymagających wyłączenia urządzeń elektroenergetycznych np.: 1) prace wymagające ingerencji w urządzenia, 2) prace wymagające wyłączenie napięcia ze względów bhp – zbliżenia, itp.,/obowiązuję procedura wykonywania prac zgodna z Zarządzeniem nr 33/13 Wiceprezesa Zarządu ds. Operacyjnych PGE Dystrybucja S.A. z dnia 28.10.2013 w sprawie wprowadzenia „Instrukcji organizacji prac w sieci dystrybucyjnej PGE Dystrybucja S.A. z udziałem firm zewnętrznych” oraz Zarządzeniem nr 24/OZ/13 Dyrektora Generalnego PGE Dystrybucja S.A. Oddział Zamość z dnia 04.11.2013 w sprawie wprowadzenia „Instrukcji organizacji prac w sieci dystrybucyjnej PGE Dystrybucja S.A.  Oddział Zamość z udziałem firmy wykonawczej”.,</w:t>
      </w: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 Przed przystąpieniem do prac na urządzeniach oświetlenia ulicznego wymaga się telefonicznego poinformowania dyżurnego PGE Dystrybucja /CD/ o zamiarze wykonania prac. Po wykonaniu prac należy poinformować o zakończeniu prac. W przypadku konieczności załączenia lub wyłączenia obwodu oświetleniowego  napowietrznego podwieszanego na obwodzie linii zasilającej </w:t>
      </w:r>
      <w:proofErr w:type="spellStart"/>
      <w:r>
        <w:rPr>
          <w:rFonts w:ascii="Arial" w:hAnsi="Arial" w:cs="Arial"/>
          <w:sz w:val="22"/>
          <w:szCs w:val="22"/>
        </w:rPr>
        <w:t>nN</w:t>
      </w:r>
      <w:proofErr w:type="spellEnd"/>
      <w:r>
        <w:rPr>
          <w:rFonts w:ascii="Arial" w:hAnsi="Arial" w:cs="Arial"/>
          <w:sz w:val="22"/>
          <w:szCs w:val="22"/>
        </w:rPr>
        <w:t xml:space="preserve"> konieczne jest uzyskanie zgody na powyższe czynności od </w:t>
      </w:r>
      <w:r>
        <w:rPr>
          <w:rFonts w:ascii="Arial" w:hAnsi="Arial" w:cs="Arial"/>
          <w:sz w:val="22"/>
          <w:szCs w:val="22"/>
        </w:rPr>
        <w:lastRenderedPageBreak/>
        <w:t>dyżurnego CD. W przypadku braku zgody dyżurnego CD zakazuje się wykonywania prac. W przypadku wezwania do przerwania robót zespół jest zobowiązany przerwać roboty i potwierdzić ten fakt dyżurnemu CD,</w:t>
      </w: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 W przypadku powstania szkód lub zniszczeń mienia odbiorców lub urządzeń elektroenergetycznych i będących konsekwencją wykonywania prac przez Wykonawcę, jest on zobowiązany do pokrycia kosztów napraw oraz ponosi całkowitą odpowiedzialność za wszelkie konsekwencje szkód i uszkodzeń.</w:t>
      </w: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E62F72" w:rsidRDefault="00E62F72" w:rsidP="00E62F72">
      <w:pPr>
        <w:jc w:val="both"/>
        <w:rPr>
          <w:rFonts w:ascii="Arial" w:hAnsi="Arial" w:cs="Arial"/>
          <w:sz w:val="22"/>
          <w:szCs w:val="22"/>
        </w:rPr>
      </w:pPr>
    </w:p>
    <w:p w:rsidR="00F0537C" w:rsidRDefault="00F0537C"/>
    <w:sectPr w:rsidR="00F0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B3"/>
    <w:rsid w:val="002578FD"/>
    <w:rsid w:val="0071117D"/>
    <w:rsid w:val="007F43B3"/>
    <w:rsid w:val="00950C8C"/>
    <w:rsid w:val="00E62F72"/>
    <w:rsid w:val="00F0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04A6-F0B6-49FB-9107-CEF81E12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2019-12-04T09:37:00Z</cp:lastPrinted>
  <dcterms:created xsi:type="dcterms:W3CDTF">2019-12-04T09:27:00Z</dcterms:created>
  <dcterms:modified xsi:type="dcterms:W3CDTF">2021-10-19T10:53:00Z</dcterms:modified>
</cp:coreProperties>
</file>